
<file path=[Content_Types].xml><?xml version="1.0" encoding="utf-8"?>
<Types xmlns="http://schemas.openxmlformats.org/package/2006/content-types">
  <Default Extension="xml" ContentType="application/vnd.openxmlformats-officedocument.wordprocessingml.styles+xml"/>
  <Default Extension="png" ContentType="image/png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/Relationships>
</file>

<file path=word/document.xml><?xml version="1.0" encoding="utf-8"?>
<w:document xmlns:r="http://schemas.openxmlformats.org/officeDocument/2006/relationships" xmlns:m="http://schemas.openxmlformats.org/officeDocument/2006/math" xmlns:w="http://schemas.openxmlformats.org/wordprocessingml/2006/main">
  <w:body>
    <w:p>
      <w:pPr>
        <w:jc w:val="center"/>
      </w:pPr>
      <w:r>
        <w:t>Министерство науки и высшего образования Республики Казахстан</w:t>
      </w:r>
    </w:p>
    <w:p/>
    <w:p>
      <w:pPr>
        <w:jc w:val="center"/>
      </w:pPr>
      <w:r>
        <w:t>ВКТУ им.Д.Серикбаева</w:t>
      </w:r>
    </w:p>
    <w:p/>
    <w:p/>
    <w:p>
      <w:pPr>
        <w:ind w:left="6100"/>
      </w:pPr>
      <w:r>
        <w:t>УТВЕРЖДАЮ:</w:t>
      </w:r>
    </w:p>
    <w:p>
      <w:pPr>
        <w:ind w:left="6100"/>
      </w:pPr>
      <w:r>
        <w:t>Декан ШНоЗ:</w:t>
      </w:r>
    </w:p>
    <w:p>
      <w:pPr>
        <w:ind w:left="6100"/>
      </w:pPr>
      <w:r>
        <w:t>Рахымбердина М.Е.</w:t>
      </w:r>
    </w:p>
    <w:p>
      <w:pPr>
        <w:ind w:left="6100"/>
      </w:pPr>
      <w:r>
        <w:t>_____________ </w:t>
      </w:r>
      <w:r>
        <w:t>2023</w:t>
      </w:r>
      <w:r>
        <w:t xml:space="preserve"> г.</w:t>
      </w:r>
    </w:p>
    <w:p/>
    <w:p/>
    <w:p/>
    <w:p/>
    <w:p/>
    <w:p/>
    <w:p/>
    <w:p/>
    <w:p/>
    <w:p>
      <w:pPr>
        <w:jc w:val="center"/>
      </w:pPr>
      <w:r>
        <w:rPr>
          <w:b w:val="1"/>
        </w:rPr>
        <w:t>ОБЩАЯ И ИСТОРИЧЕСКАЯ ГЕОЛОГИЯ</w:t>
      </w:r>
    </w:p>
    <w:p>
      <w:pPr>
        <w:jc w:val="center"/>
      </w:pPr>
      <w:r>
        <w:t>Рабочая учебная программа (силлабус)</w:t>
      </w:r>
    </w:p>
    <w:p/>
    <w:p/>
    <w:p/>
    <w:p/>
    <w:p>
      <w:r>
        <w:t>Образовательная программа: 6B07204 Геология и разведка месторождений полезных ископаемых</w:t>
      </w:r>
    </w:p>
    <w:p>
      <w:r>
        <w:t>Код дисциплины: OIG2210</w:t>
      </w:r>
    </w:p>
    <w:p>
      <w:r>
        <w:t>Количество кредитов: 5</w:t>
      </w:r>
    </w:p>
    <w:p>
      <w:r>
        <w:t>Цикл: БД</w:t>
      </w:r>
    </w:p>
    <w:p>
      <w:r>
        <w:t>Компонент: ВК</w:t>
      </w:r>
    </w:p>
    <w:p/>
    <w:p/>
    <w:p/>
    <w:p/>
    <w:p/>
    <w:p/>
    <w:p/>
    <w:p/>
    <w:p/>
    <w:p/>
    <w:p/>
    <w:p/>
    <w:p/>
    <w:p>
      <w:pPr>
        <w:jc w:val="center"/>
      </w:pPr>
      <w:r>
        <w:t>Усть-Каменогорск,</w:t>
      </w:r>
      <w:r>
        <w:t xml:space="preserve"> 2023</w:t>
      </w:r>
      <w:r>
        <w:br w:type="page"/>
      </w:r>
    </w:p>
    <w:p>
      <w:pPr>
        <w:ind w:firstLine="567"/>
      </w:pPr>
      <w:r>
        <w:t>Рабочая учебная программа (силлабус) разработана в школе «ШНоЗ» на основании Государственного общеобразовательного стандарта высшего образования, утв. Приказом Министра образования и науки РК от 31.10.2018г. №604, Правил организации учебного процесса по кредитной технологии (Приказ Министра образования и науки РК от 12.10.2018 г. №563), Образовательной программы, Рабочего учебного плана, Каталога элективных дисциплин.</w:t>
      </w:r>
    </w:p>
    <w:p/>
    <w:p>
      <w:r>
        <w:t>Одобрено Комиссией по обеспечению качества</w:t>
      </w:r>
    </w:p>
    <w:p/>
    <w:p>
      <w:pPr>
        <w:tabs>
          <w:tab w:val="left" w:pos="6500"/>
        </w:tabs>
      </w:pPr>
      <w:r>
        <w:t>Председатель</w:t>
        <w:tab/>
        <w:r>
          <w:t>Асылханова Ж.А.</w:t>
        </w:r>
      </w:r>
    </w:p>
    <w:p>
      <w:r>
        <w:t xml:space="preserve">Дата    </w:t>
      </w:r>
      <w:r>
        <w:t>29.08.2022</w:t>
      </w:r>
      <w:r>
        <w:t xml:space="preserve"> г.   протокол </w:t>
      </w:r>
      <w:r>
        <w:t>№1</w:t>
      </w:r>
    </w:p>
    <w:p/>
    <w:p>
      <w:pPr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  <w:tab/>
      </w:r>
      <w:r>
        <w:t>Зимановская Н.А.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6B07204</w:t>
      </w:r>
    </w:p>
    <w:p/>
    <w:p>
      <w:pPr>
        <w:tabs>
          <w:tab w:val="left" w:pos="6500"/>
        </w:tabs>
        <w:ind w:left="6500" w:hanging="6500"/>
        <w:jc w:val="left"/>
      </w:pPr>
      <w:r>
        <w:t>Разработал</w:t>
        <w:tab/>
      </w:r>
      <w:r>
        <w:t>Матайбаева И.Е.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Ассоциированный профессор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Мизерная М.А.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Ассоциированный профессор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Ағалиева Б.Б.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Преподаватель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Сыпайнова Г.С.</w:t>
      </w:r>
    </w:p>
    <w:p>
      <w:pPr>
        <w:tabs>
          <w:tab w:val="left" w:pos="6500"/>
        </w:tabs>
        <w:ind w:left="6500" w:hanging="6500"/>
        <w:jc w:val="left"/>
      </w:pPr>
      <w:r>
        <w:tab/>
      </w:r>
      <w:r>
        <w:t>Преподаватель</w:t>
      </w:r>
    </w:p>
    <w:p/>
    <w:p/>
    <w:p>
      <w:r>
        <w:br w:type="page"/>
      </w:r>
    </w:p>
    <w:p>
      <w:pPr>
        <w:jc w:val="center"/>
      </w:pPr>
      <w:r>
        <w:rPr>
          <w:b w:val="1"/>
        </w:rPr>
        <w:t>1 ХАРАКТЕРИСТИКА ДИСЦИПЛИНЫ, ЕЕ МЕСТО В УЧЕБНОМ ПРОЦЕССЕ</w:t>
      </w:r>
    </w:p>
    <w:p/>
    <w:p>
      <w:pPr>
        <w:jc w:val="center"/>
      </w:pPr>
      <w:r>
        <w:rPr>
          <w:b w:val="1"/>
        </w:rPr>
        <w:t>1.1 Краткое описание дисциплины</w:t>
      </w:r>
    </w:p>
    <w:p/>
    <w:p>
      <w:pPr>
        <w:ind w:firstLine="567"/>
      </w:pPr>
      <w:r>
        <w:t>Данная дисциплина даёт представление о Земле, как “природном космическом теле”, изучает её состав и строении земной коры; процессах внешней и внутренней динамики Земли. Даёт общие представления о минералах и горных породах, геологических процессах. Изучает историю развития Земли, зарождения и эволюции органического мира, основные закономерности развития.</w:t>
      </w:r>
    </w:p>
    <w:p/>
    <w:p>
      <w:pPr>
        <w:jc w:val="center"/>
      </w:pPr>
      <w:r>
        <w:rPr>
          <w:b w:val="1"/>
        </w:rPr>
        <w:t>1.2 Цель и задачи изучения дисциплины</w:t>
      </w:r>
    </w:p>
    <w:p/>
    <w:p>
      <w:pPr>
        <w:ind w:firstLine="567"/>
      </w:pPr>
      <w:r>
        <w:t>Цель изучения дисциплины:</w:t>
      </w:r>
    </w:p>
    <w:p>
      <w:pPr>
        <w:ind w:firstLine="567"/>
      </w:pPr>
      <w:r>
        <w:t>познакомить студентов с основными этапами развития Земли, историей формирования основных структур земной коры, горных пород, историей зарождения жизни, основами систематики ископаемых организмов, показать связь организмов со средой обитания, обучить методам восстановления физико-географических условий земной поверхности минувших эпох, установить закономерности размещения отдельных комплексов пород и связанных с ними полезных ископаемых.</w:t>
      </w:r>
    </w:p>
    <w:p/>
    <w:p>
      <w:pPr>
        <w:ind w:firstLine="567"/>
      </w:pPr>
      <w:r>
        <w:t>Задачи изучения дисциплины:</w:t>
      </w:r>
    </w:p>
    <w:p>
      <w:pPr>
        <w:ind w:firstLine="567"/>
      </w:pPr>
      <w:r>
        <w:t>- создание базы общих геологических знаний и понятий для последующего изучения геологических дисциплин</w:t>
      </w:r>
    </w:p>
    <w:p/>
    <w:p>
      <w:pPr>
        <w:jc w:val="center"/>
      </w:pPr>
      <w:r>
        <w:rPr>
          <w:b w:val="1"/>
        </w:rPr>
        <w:t>1.3 Результаты обучения</w:t>
      </w:r>
    </w:p>
    <w:p/>
    <w:p>
      <w:pPr>
        <w:ind w:firstLine="567"/>
      </w:pPr>
      <w: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vMerge w:val="restart"/>
            <w:tcW w:w="1119" w:type="pct"/>
          </w:tcPr>
          <w:p>
            <w:pPr>
              <w:jc w:val="center"/>
            </w:pPr>
            <w:r>
              <w:t>Формируемые ключевые компетенции</w:t>
            </w:r>
          </w:p>
        </w:tc>
        <w:tc>
          <w:tcPr>
            <w:gridSpan w:val="2"/>
          </w:tcPr>
          <w:p>
            <w:pPr>
              <w:jc w:val="center"/>
            </w:pPr>
            <w:r>
              <w:t>Результаты обучения (единицы ключевых компетенций)</w:t>
            </w:r>
          </w:p>
        </w:tc>
      </w:tr>
      <w:tr>
        <w:trPr>
          <w:tblHeader w:val="1"/>
        </w:trPr>
        <w:tc>
          <w:tcPr>
            <w:vMerge w:val="continue"/>
          </w:tcPr>
          <w:p/>
        </w:tc>
        <w:tc>
          <w:tcPr>
            <w:tcW w:w="2015" w:type="pct"/>
          </w:tcPr>
          <w:p>
            <w:pPr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>
            <w:pPr>
              <w:jc w:val="center"/>
            </w:pPr>
            <w:r>
              <w:t>дисциплины</w:t>
            </w:r>
          </w:p>
        </w:tc>
      </w:tr>
      <w:tr>
        <w:tc>
          <w:tcPr>
            <w:vMerge w:val="restart"/>
          </w:tcPr>
          <w:p>
            <w:pPr>
              <w:jc w:val="center"/>
            </w:pPr>
            <w:r>
              <w:rPr>
                <w:sz w:val="20"/>
              </w:rPr>
              <w:t>КК6 - Способность к организационно-управленческой и проектной деятельности для обеспечения эффективного функционирования производства геологоразведочных организаций </w:t>
            </w:r>
          </w:p>
        </w:tc>
        <w:tc>
          <w:p>
            <w:r>
              <w:rPr>
                <w:sz w:val="20"/>
              </w:rPr>
              <w:t>РО12 - Эффективно работать в качестве члена или руководителя коллектива, демонстрировать ответственность за результат работ</w:t>
            </w:r>
          </w:p>
        </w:tc>
        <w:tc>
          <w:tcPr>
            <w:vMerge w:val="restart"/>
          </w:tcPr>
          <w:p>
            <w:pPr>
              <w:ind w:firstLine="567"/>
            </w:pPr>
            <w:r>
              <w:rPr>
                <w:sz w:val="20"/>
              </w:rPr>
              <w:t>- Знание основных породообразующих минералов и горных пород, эндогенных и экзогенных процессов. Знание истории развития Земли и возникновения жизни</w:t>
            </w:r>
          </w:p>
          <w:p>
            <w:pPr>
              <w:ind w:firstLine="567"/>
            </w:pPr>
            <w:r>
              <w:rPr>
                <w:sz w:val="20"/>
              </w:rPr>
              <w:t>- Умение определять минералы и горные породы визуальными методами, читать геологические карты и разрезы</w:t>
            </w:r>
          </w:p>
          <w:p>
            <w:pPr>
              <w:ind w:firstLine="567"/>
            </w:pPr>
            <w:r>
              <w:rPr>
                <w:sz w:val="20"/>
              </w:rPr>
              <w:t>- Уметь читать геологическую информацию (карты, разрезы, описания) и делать выводы о истории геологического развития территории</w:t>
            </w:r>
          </w:p>
          <w:p>
            <w:pPr>
              <w:ind w:firstLine="567"/>
            </w:pPr>
            <w:r>
              <w:rPr>
                <w:sz w:val="20"/>
              </w:rPr>
              <w:t>- Иметь навыки работы в команде и индивидуально при выполнении лабораторных работ и практики</w:t>
            </w:r>
          </w:p>
          <w:p>
            <w:pPr>
              <w:ind w:firstLine="567"/>
            </w:pPr>
            <w:r>
              <w:rPr>
                <w:sz w:val="20"/>
              </w:rPr>
              <w:t>- Постоянно совершенствовать знания и умения в области общей геологии</w:t>
            </w:r>
          </w:p>
        </w:tc>
      </w:tr>
      <w:tr>
        <w:tc>
          <w:tcPr>
            <w:vMerge w:val="restart"/>
          </w:tcPr>
          <w:p>
            <w:pPr>
              <w:jc w:val="center"/>
            </w:pPr>
            <w:r>
              <w:rPr>
                <w:sz w:val="20"/>
              </w:rPr>
              <w:t>КК7 - Способность к производственной деятельности на горнодобывающих и геологоразведочных предприятиях</w:t>
            </w:r>
          </w:p>
        </w:tc>
        <w:tc>
          <w:p>
            <w:r>
              <w:rPr>
                <w:sz w:val="20"/>
              </w:rPr>
              <w:t>РО13 - Проводить все виды поисковых и разведочных работ, использовать современное геологоразведочное оборудование</w:t>
            </w:r>
          </w:p>
        </w:tc>
        <w:tc>
          <w:tcPr>
            <w:vMerge w:val="continue"/>
          </w:tcPr>
          <w:p/>
        </w:tc>
      </w:tr>
    </w:tbl>
    <w:p/>
    <w:p>
      <w:pPr>
        <w:jc w:val="center"/>
      </w:pPr>
      <w:r>
        <w:rPr>
          <w:b w:val="1"/>
        </w:rPr>
        <w:t>1.4 Образовательные технологии, применяемые при освоении дисциплины</w:t>
      </w:r>
    </w:p>
    <w:p/>
    <w:p>
      <w:pPr>
        <w:jc w:val="center"/>
      </w:pPr>
      <w:r>
        <w:rPr>
          <w:b w:val="1"/>
        </w:rPr>
        <w:t>1.4.1 Основные образовательные технологии</w:t>
      </w:r>
    </w:p>
    <w:p/>
    <w:p>
      <w:pPr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>
      <w:pPr>
        <w:ind w:firstLine="567"/>
      </w:pPr>
      <w:r>
        <w:t>- - Интерактивные лекции (управляемая дискуссия, демонстрация слайдов, Презентации фильмов из YouTube и других социальных сетей );
- Разработка групповых проектов с защитой результатов по результатам;
- Изучение коллекций горрных пород и минералов в аудитории, в геологическом музее, в Интернете и др;</w:t>
      </w:r>
    </w:p>
    <w:p/>
    <w:p>
      <w:pPr>
        <w:jc w:val="center"/>
      </w:pPr>
      <w:r>
        <w:rPr>
          <w:b w:val="1"/>
        </w:rPr>
        <w:t>1.4.2 Адаптивные образовательные технологии (инклюзивное обучение)</w:t>
      </w:r>
    </w:p>
    <w:p/>
    <w:p>
      <w:pPr>
        <w:ind w:firstLine="567"/>
      </w:pPr>
      <w: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>
      <w:pPr>
        <w:ind w:firstLine="567"/>
      </w:pPr>
      <w:r>
        <w:t>- Для лиц с ограниченными возможностями используются следующие технологии:
- Дисстанционное образование;
- Предметно-ориентированные технологии;
- Проведение дополнительных индивидуальных консультаций.</w:t>
      </w:r>
    </w:p>
    <w:p/>
    <w:p>
      <w:pPr>
        <w:jc w:val="center"/>
      </w:pPr>
      <w:r>
        <w:rPr>
          <w:b w:val="1"/>
        </w:rPr>
        <w:t>1.4.3 Инновационные образовательные технологии</w:t>
      </w:r>
    </w:p>
    <w:p/>
    <w:p>
      <w:pPr>
        <w:ind w:firstLine="567"/>
      </w:pPr>
      <w:r>
        <w:t>При проведении учебных занятий предусматривается использование следующих инновационных образовательных технологий:</w:t>
      </w:r>
    </w:p>
    <w:p/>
    <w:p>
      <w:pPr>
        <w:jc w:val="center"/>
      </w:pPr>
      <w:r>
        <w:rPr>
          <w:b w:val="1"/>
        </w:rPr>
        <w:t>1.5 Пререквизиты</w:t>
      </w:r>
    </w:p>
    <w:p/>
    <w:p>
      <w:pPr>
        <w:ind w:firstLine="567"/>
      </w:pPr>
      <w:r>
        <w:t>-  / География. Школьный курс</w:t>
      </w:r>
    </w:p>
    <w:p/>
    <w:p>
      <w:pPr>
        <w:jc w:val="center"/>
      </w:pPr>
      <w:r>
        <w:rPr>
          <w:b w:val="1"/>
        </w:rPr>
        <w:t>1.6 Постреквизиты</w:t>
      </w:r>
    </w:p>
    <w:p/>
    <w:p>
      <w:pPr>
        <w:ind w:firstLine="567"/>
      </w:pPr>
      <w:r>
        <w:t>- Геоинформационные технологии в геологии</w:t>
      </w:r>
    </w:p>
    <w:p>
      <w:pPr>
        <w:ind w:firstLine="567"/>
      </w:pPr>
      <w:r>
        <w:t>- Геология и минеральные ресурсы Казахстана</w:t>
      </w:r>
    </w:p>
    <w:p>
      <w:pPr>
        <w:ind w:firstLine="567"/>
      </w:pPr>
      <w:r>
        <w:t>- Геохимические методы поисков МПИ</w:t>
      </w:r>
    </w:p>
    <w:p>
      <w:pPr>
        <w:ind w:firstLine="567"/>
      </w:pPr>
      <w:r>
        <w:t>- Геохимия</w:t>
      </w:r>
    </w:p>
    <w:p>
      <w:pPr>
        <w:ind w:firstLine="567"/>
      </w:pPr>
      <w:r>
        <w:t>- Гидрогеология и инженерная геология</w:t>
      </w:r>
    </w:p>
    <w:p>
      <w:pPr>
        <w:ind w:firstLine="567"/>
      </w:pPr>
      <w:r>
        <w:t>- Гидрогеохимия</w:t>
      </w:r>
    </w:p>
    <w:p>
      <w:pPr>
        <w:ind w:firstLine="567"/>
      </w:pPr>
      <w:r>
        <w:t>- ГИС- исследования</w:t>
      </w:r>
    </w:p>
    <w:p>
      <w:pPr>
        <w:ind w:firstLine="567"/>
      </w:pPr>
      <w:r>
        <w:t>- ГИС- исследования в гидрогеологии</w:t>
      </w:r>
    </w:p>
    <w:p>
      <w:pPr>
        <w:ind w:firstLine="567"/>
      </w:pPr>
      <w:r>
        <w:t>- Кристаллография и минералогия</w:t>
      </w:r>
    </w:p>
    <w:p>
      <w:pPr>
        <w:ind w:firstLine="567"/>
      </w:pPr>
      <w:r>
        <w:t>- Литология и фациальный анализ</w:t>
      </w:r>
    </w:p>
    <w:p>
      <w:pPr>
        <w:ind w:firstLine="567"/>
      </w:pPr>
      <w:r>
        <w:t>- Методы лабораторных исследований</w:t>
      </w:r>
    </w:p>
    <w:p>
      <w:pPr>
        <w:ind w:firstLine="567"/>
      </w:pPr>
      <w:r>
        <w:t>- Петрография</w:t>
      </w:r>
    </w:p>
    <w:p>
      <w:pPr>
        <w:ind w:firstLine="567"/>
      </w:pPr>
      <w:r>
        <w:t>- Поиски и разведка подземных вод</w:t>
      </w:r>
    </w:p>
    <w:p>
      <w:pPr>
        <w:ind w:firstLine="567"/>
      </w:pPr>
      <w:r>
        <w:t>- Региональная геология</w:t>
      </w:r>
    </w:p>
    <w:p>
      <w:pPr>
        <w:ind w:firstLine="567"/>
      </w:pPr>
      <w:r>
        <w:t>- Региональная гидрогеология</w:t>
      </w:r>
    </w:p>
    <w:p>
      <w:pPr>
        <w:ind w:firstLine="567"/>
      </w:pPr>
      <w:r>
        <w:t>- Химический анализ воды</w:t>
      </w:r>
    </w:p>
    <w:p/>
    <w:p>
      <w:pPr>
        <w:jc w:val="center"/>
      </w:pPr>
      <w:r>
        <w:rPr>
          <w:b w:val="1"/>
        </w:rPr>
        <w:t>1.7 Трудоемкость дисциплины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3500"/>
          </w:tcPr>
          <w:p>
            <w:r>
              <w:t>Виды работ</w:t>
            </w:r>
          </w:p>
        </w:tc>
        <w:tc>
          <w:tcPr>
            <w:tcW w:type="pct" w:w="1500"/>
          </w:tcPr>
          <w:p>
            <w:pPr>
              <w:jc w:val="center"/>
            </w:pPr>
            <w:r>
              <w:t>часы</w:t>
            </w:r>
          </w:p>
        </w:tc>
      </w:tr>
      <w:tr>
        <w:tc>
          <w:p>
            <w:r>
              <w:t>Лекции</w:t>
            </w:r>
          </w:p>
        </w:tc>
        <w:tc>
          <w:p>
            <w:pPr>
              <w:jc w:val="center"/>
            </w:pPr>
            <w:r>
              <w:t>15</w:t>
            </w:r>
          </w:p>
        </w:tc>
      </w:tr>
      <w:tr>
        <w:tc>
          <w:p>
            <w:r>
              <w:t>Лабораторные работы</w:t>
            </w:r>
          </w:p>
        </w:tc>
        <w:tc>
          <w:p>
            <w:pPr>
              <w:jc w:val="center"/>
            </w:pPr>
            <w:r>
              <w:t>30</w:t>
            </w:r>
          </w:p>
        </w:tc>
      </w:tr>
      <w:tr>
        <w:tc>
          <w:p>
            <w:r>
              <w:t>СРОП</w:t>
            </w:r>
          </w:p>
        </w:tc>
        <w:tc>
          <w:p>
            <w:pPr>
              <w:jc w:val="center"/>
            </w:pPr>
            <w:r>
              <w:t>30</w:t>
            </w:r>
          </w:p>
        </w:tc>
      </w:tr>
      <w:tr>
        <w:tc>
          <w:p>
            <w:r>
              <w:t>СРО</w:t>
            </w:r>
          </w:p>
        </w:tc>
        <w:tc>
          <w:p>
            <w:pPr>
              <w:jc w:val="center"/>
            </w:pPr>
            <w:r>
              <w:t>75</w:t>
            </w:r>
          </w:p>
        </w:tc>
      </w:tr>
      <w:tr>
        <w:tc>
          <w:p>
            <w:pPr>
              <w:jc w:val="left"/>
            </w:pPr>
            <w:r>
              <w:t>Форма проведения итогового контроля</w:t>
            </w:r>
          </w:p>
        </w:tc>
        <w:tc>
          <w:p>
            <w:pPr>
              <w:jc w:val="center"/>
            </w:pPr>
            <w:r>
              <w:t>экзамен</w:t>
            </w:r>
          </w:p>
        </w:tc>
      </w:tr>
    </w:tbl>
    <w:p/>
    <w:p>
      <w:pPr>
        <w:jc w:val="center"/>
      </w:pPr>
      <w:r>
        <w:rPr>
          <w:b w:val="1"/>
        </w:rPr>
        <w:t>2 СОДЕРЖАНИЕ ДИСЦИПЛИНЫ</w:t>
      </w:r>
    </w:p>
    <w:p/>
    <w:p>
      <w:pPr>
        <w:jc w:val="center"/>
      </w:pPr>
      <w:r>
        <w:rPr>
          <w:b w:val="1"/>
        </w:rPr>
        <w:t>2.1 Тематический план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w="147" w:type="pct"/>
          </w:tcPr>
          <w:p>
            <w:pPr>
              <w:jc w:val="center"/>
            </w:pPr>
            <w:r>
              <w:t>№</w:t>
            </w:r>
          </w:p>
        </w:tc>
        <w:tc>
          <w:tcPr>
            <w:tcW w:w="3383" w:type="pct"/>
          </w:tcPr>
          <w:p>
            <w:pPr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>
            <w:pPr>
              <w:jc w:val="center"/>
            </w:pPr>
            <w:r>
              <w:t>Трудоемкость в часах</w:t>
            </w:r>
          </w:p>
        </w:tc>
        <w:tc>
          <w:tcPr>
            <w:tcW w:w="653" w:type="pct"/>
          </w:tcPr>
          <w:p>
            <w:pPr>
              <w:jc w:val="center"/>
            </w:pPr>
            <w:r>
              <w:t>Ссылка на литературу</w:t>
            </w:r>
          </w:p>
        </w:tc>
      </w:tr>
      <w:tr>
        <w:tc>
          <w:tcPr>
            <w:gridSpan w:val="4"/>
          </w:tcPr>
          <w:p>
            <w:pPr>
              <w:jc w:val="center"/>
            </w:pPr>
            <w:r>
              <w:rPr>
                <w:b w:val="1"/>
              </w:rPr>
              <w:t>Лекционные занятия</w:t>
            </w:r>
          </w:p>
        </w:tc>
      </w:tr>
      <w:tr>
        <w:tc>
          <w:p>
            <w:pPr>
              <w:jc w:val="center"/>
            </w:pPr>
            <w:r>
              <w:t>1</w:t>
            </w:r>
          </w:p>
        </w:tc>
        <w:tc>
          <w:p>
            <w:r>
              <w:rPr>
                <w:sz w:val="22"/>
                <w:b w:val="1"/>
              </w:rPr>
              <w:t>Тема 1. Предмет геологии. </w:t>
            </w:r>
          </w:p>
          <w:p>
            <w:r>
              <w:rPr>
                <w:sz w:val="22"/>
              </w:rPr>
              <w:t>
                <w:t> Общие сведения о Земле. Земля как планета Солнечной системы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1-3</w:t>
            </w:r>
          </w:p>
        </w:tc>
      </w:tr>
      <w:tr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2"/>
                <w:b w:val="1"/>
              </w:rPr>
              <w:t>Тема 2. Вещественный состав земной коры, строение ее внутренних оболочек, основные физические параметры и свойства мантии, ядра и земной коры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3-4</w:t>
            </w:r>
          </w:p>
        </w:tc>
      </w:tr>
      <w:tr>
        <w:tc>
          <w:p>
            <w:pPr>
              <w:jc w:val="center"/>
            </w:pPr>
            <w:r>
              <w:t>3</w:t>
            </w:r>
          </w:p>
        </w:tc>
        <w:tc>
          <w:p>
            <w:r>
              <w:rPr>
                <w:sz w:val="22"/>
                <w:b w:val="1"/>
              </w:rPr>
              <w:t>Тема 3. Возраст земной коры, основные гипотезы ее формирования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4</w:t>
            </w:r>
          </w:p>
        </w:tc>
        <w:tc>
          <w:p>
            <w:r>
              <w:rPr>
                <w:sz w:val="22"/>
                <w:b w:val="1"/>
              </w:rPr>
              <w:t>Тема 4. Экзогенные геологические процессы. </w:t>
            </w:r>
          </w:p>
          <w:p>
            <w:r>
              <w:rPr>
                <w:sz w:val="22"/>
              </w:rPr>
              <w:t>
                <w:t> Выветривание и его геологическое значение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5</w:t>
            </w:r>
          </w:p>
        </w:tc>
        <w:tc>
          <w:p>
            <w:r>
              <w:rPr>
                <w:sz w:val="22"/>
                <w:b w:val="1"/>
              </w:rPr>
              <w:t>Тема 5. Геологическая деятельность текучих вод. </w:t>
            </w:r>
          </w:p>
          <w:p>
            <w:r>
              <w:rPr>
                <w:sz w:val="22"/>
              </w:rPr>
              <w:t>
                <w:t> Геологическая деятельность ледников. Ледники, их распространение и геологическая роль. Геологическая деятельность подземных вод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6</w:t>
            </w:r>
          </w:p>
        </w:tc>
        <w:tc>
          <w:p>
            <w:r>
              <w:rPr>
                <w:sz w:val="22"/>
                <w:b w:val="1"/>
              </w:rPr>
              <w:t>Тема 6. Геологическая деятельность океанов, морей, озер, болот, водохранилищ. </w:t>
            </w:r>
          </w:p>
          <w:p>
            <w:r>
              <w:rPr>
                <w:sz w:val="22"/>
              </w:rPr>
              <w:t>
                <w:t> Формирование осадочных горных пород морского происхождения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7</w:t>
            </w:r>
          </w:p>
        </w:tc>
        <w:tc>
          <w:p>
            <w:r>
              <w:rPr>
                <w:sz w:val="22"/>
                <w:b w:val="1"/>
              </w:rPr>
              <w:t>Тема 7. Эндогенные геологические процессы. </w:t>
            </w:r>
          </w:p>
          <w:p>
            <w:r>
              <w:rPr>
                <w:sz w:val="22"/>
              </w:rPr>
              <w:t>
                <w:t> Тектонические движения Земной коры . Опасные геологические процессы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8</w:t>
            </w:r>
          </w:p>
        </w:tc>
        <w:tc>
          <w:p>
            <w:r>
              <w:rPr>
                <w:sz w:val="22"/>
                <w:b w:val="1"/>
              </w:rPr>
              <w:t>Тема 8. складчатые и разрывные нарушения горных пород. </w:t>
            </w:r>
          </w:p>
          <w:p>
            <w:r>
              <w:rPr>
                <w:sz w:val="22"/>
              </w:rPr>
              <w:t>
                <w:t> Типы складок.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9</w:t>
            </w:r>
          </w:p>
        </w:tc>
        <w:tc>
          <w:p>
            <w:r>
              <w:rPr>
                <w:sz w:val="22"/>
                <w:b w:val="1"/>
              </w:rPr>
              <w:t>Тема 9. Магматизм и вулканизм. </w:t>
            </w:r>
          </w:p>
          <w:p>
            <w:r>
              <w:rPr>
                <w:sz w:val="22"/>
              </w:rPr>
              <w:t>
                <w:t> продукты вулканизма. Характеристика основных типов извержений. Распространенность вулканов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10</w:t>
            </w:r>
          </w:p>
        </w:tc>
        <w:tc>
          <w:p>
            <w:r>
              <w:rPr>
                <w:sz w:val="22"/>
                <w:b w:val="1"/>
              </w:rPr>
              <w:t>Тема 10. Метаморфизм, типы метаморфизма, зоны метаморфического изменения горных пород, метаморфические горные породы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11</w:t>
            </w:r>
          </w:p>
        </w:tc>
        <w:tc>
          <w:p>
            <w:r>
              <w:rPr>
                <w:sz w:val="22"/>
                <w:b w:val="1"/>
              </w:rPr>
              <w:t>Тема 11. Тектоносфера и ее строение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12</w:t>
            </w:r>
          </w:p>
        </w:tc>
        <w:tc>
          <w:p>
            <w:r>
              <w:rPr>
                <w:sz w:val="22"/>
                <w:b w:val="1"/>
              </w:rPr>
              <w:t>Тема 12. Историческая геология Догеологический и геологический периоды развития Земли. </w:t>
            </w:r>
          </w:p>
          <w:p>
            <w:r>
              <w:rPr>
                <w:sz w:val="22"/>
              </w:rPr>
              <w:t>
                <w:t> Понятие криптозой и фанерозой. Архей и протерорзой. Методы расчленени, особенности состава и строения архей - протерозойских образований. Формы органической жизни. Физико-географические условия докембрия. Полезные ископаемые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13</w:t>
            </w:r>
          </w:p>
        </w:tc>
        <w:tc>
          <w:p>
            <w:r>
              <w:rPr>
                <w:sz w:val="22"/>
                <w:b w:val="1"/>
              </w:rPr>
              <w:t>Тема 13. Палеозой. </w:t>
            </w:r>
          </w:p>
          <w:p>
            <w:r>
              <w:rPr>
                <w:sz w:val="22"/>
              </w:rPr>
              <w:t>
                <w:t> Подразделения палеозоя, органический мир, общая характеристика развития платформ и геосинклиналей. Особенности геологического развития Земли в палеозое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5-12</w:t>
            </w:r>
          </w:p>
        </w:tc>
      </w:tr>
      <w:tr>
        <w:tc>
          <w:p>
            <w:pPr>
              <w:jc w:val="center"/>
            </w:pPr>
            <w:r>
              <w:t>14</w:t>
            </w:r>
          </w:p>
        </w:tc>
        <w:tc>
          <w:p>
            <w:r>
              <w:rPr>
                <w:sz w:val="22"/>
                <w:b w:val="1"/>
              </w:rPr>
              <w:t>Тема 14. Особенности геологического развития Земли в мезозое. </w:t>
            </w:r>
          </w:p>
          <w:p>
            <w:r>
              <w:rPr>
                <w:sz w:val="22"/>
              </w:rPr>
              <w:t>
                <w:t> Платформы и геосинклинальные пояса. Полезные ископаемые мезозоя.
Кайнозой. Подразделения, органический мир, общая характеристика; климат и палеобиогеография кайнозоя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5-12</w:t>
            </w:r>
          </w:p>
        </w:tc>
      </w:tr>
      <w:tr>
        <w:tc>
          <w:p>
            <w:pPr>
              <w:jc w:val="center"/>
            </w:pPr>
            <w:r>
              <w:t>15</w:t>
            </w:r>
          </w:p>
        </w:tc>
        <w:tc>
          <w:p>
            <w:r>
              <w:rPr>
                <w:sz w:val="22"/>
                <w:b w:val="1"/>
              </w:rPr>
              <w:t>Тема 15. Основные закономерности развития земной коры и земной поверхности. </w:t>
            </w:r>
          </w:p>
          <w:p>
            <w:r>
              <w:rPr>
                <w:sz w:val="22"/>
              </w:rPr>
              <w:t>
                <w:t> Две основные тенденции в развитии структуры земной коры. Основные особенности геологической истории Земли в кайнозое. Полезные ископаемые.</w:t>
              </w:t>
            </w:r>
          </w:p>
        </w:tc>
        <w:tc>
          <w:p>
            <w:pPr>
              <w:jc w:val="center"/>
            </w:pPr>
            <w:r>
              <w:t>1</w:t>
            </w:r>
          </w:p>
        </w:tc>
        <w:tc>
          <w:p>
            <w:pPr>
              <w:jc w:val="center"/>
            </w:pPr>
            <w:r>
              <w:t>5-12</w:t>
            </w:r>
          </w:p>
        </w:tc>
      </w:tr>
      <w:tr>
        <w:tc>
          <w:tcPr>
            <w:gridSpan w:val="2"/>
          </w:tcPr>
          <w:p>
            <w:r>
              <w:rPr>
                <w:b w:val="1"/>
              </w:rPr>
              <w:t>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15</w:t>
            </w:r>
          </w:p>
        </w:tc>
        <w:tc>
          <w:p/>
        </w:tc>
      </w:tr>
      <w:tr>
        <w:tc>
          <w:tcPr>
            <w:gridSpan w:val="4"/>
          </w:tcPr>
          <w:p>
            <w:pPr>
              <w:jc w:val="center"/>
            </w:pPr>
            <w:r>
              <w:rPr>
                <w:b w:val="1"/>
              </w:rPr>
              <w:t>Лабораторные занятия</w:t>
            </w:r>
          </w:p>
        </w:tc>
      </w:tr>
      <w:tr>
        <w:tc>
          <w:p>
            <w:pPr>
              <w:jc w:val="center"/>
            </w:pPr>
            <w:r>
              <w:t>1</w:t>
            </w:r>
          </w:p>
        </w:tc>
        <w:tc>
          <w:p>
            <w:r>
              <w:rPr>
                <w:sz w:val="22"/>
                <w:b w:val="1"/>
              </w:rPr>
              <w:t>Тема 1. Физические свойства горных пород, основные породообразующие минералы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2</w:t>
            </w:r>
          </w:p>
        </w:tc>
        <w:tc>
          <w:p>
            <w:r>
              <w:rPr>
                <w:sz w:val="22"/>
                <w:b w:val="1"/>
              </w:rPr>
              <w:t>Тема 2. Минералы самородные, сульфиды, карбонаты, фосфаты, сульфаты, галоиды, силикаты и другие. </w:t>
            </w:r>
          </w:p>
          <w:p>
            <w:r>
              <w:rPr>
                <w:sz w:val="22"/>
              </w:rPr>
              <w:t>
                <w:t/>
              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3</w:t>
            </w:r>
          </w:p>
        </w:tc>
        <w:tc>
          <w:p>
            <w:r>
              <w:rPr>
                <w:sz w:val="22"/>
                <w:b w:val="1"/>
              </w:rPr>
              <w:t>Тема 3. Структуры и текстуры горных пород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4</w:t>
            </w:r>
          </w:p>
        </w:tc>
        <w:tc>
          <w:p>
            <w:r>
              <w:rPr>
                <w:sz w:val="22"/>
                <w:b w:val="1"/>
              </w:rPr>
              <w:t>Тема 4. Изучение основных генетических типов горных пород Изучение интрузивных и изверженных магматических пород Изучение осадочных обломочных и глинистых пород. </w:t>
            </w:r>
          </w:p>
          <w:p>
            <w:r>
              <w:rPr>
                <w:sz w:val="22"/>
              </w:rPr>
              <w:t>
                <w:t> Изучение осадочных хемогенных и органогенных пород. Изучение метаморфических пород</w:t>
              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5</w:t>
            </w:r>
          </w:p>
        </w:tc>
        <w:tc>
          <w:p>
            <w:r>
              <w:rPr>
                <w:sz w:val="22"/>
                <w:b w:val="1"/>
              </w:rPr>
              <w:t>Тема 5. Геологическая карта и разрез, стратиграфическая шкала, условные обозначения к геологическим картам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6</w:t>
            </w:r>
          </w:p>
        </w:tc>
        <w:tc>
          <w:p>
            <w:r>
              <w:rPr>
                <w:sz w:val="22"/>
                <w:b w:val="1"/>
              </w:rPr>
              <w:t>Тема 6. Горный компас. </w:t>
            </w:r>
          </w:p>
          <w:p>
            <w:r>
              <w:rPr>
                <w:sz w:val="22"/>
              </w:rPr>
              <w:t>
                <w:t> Определение элементов залегания пласта. Изучение содержания геологической карты - практическое занятие.</w:t>
              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pPr>
              <w:jc w:val="center"/>
            </w:pPr>
            <w:r>
              <w:t>1-4</w:t>
            </w:r>
          </w:p>
        </w:tc>
      </w:tr>
      <w:tr>
        <w:tc>
          <w:p>
            <w:pPr>
              <w:jc w:val="center"/>
            </w:pPr>
            <w:r>
              <w:t>7</w:t>
            </w:r>
          </w:p>
        </w:tc>
        <w:tc>
          <w:p>
            <w:r>
              <w:rPr>
                <w:sz w:val="22"/>
                <w:b w:val="1"/>
              </w:rPr>
              <w:t>Тема 7. Палеогеографические карты и тектонические карты. </w:t>
            </w:r>
          </w:p>
          <w:p>
            <w:r>
              <w:rPr>
                <w:sz w:val="22"/>
              </w:rPr>
              <w:t>
                <w:t> Анализ палеогеографических карт. Схема тектонического районирования</w:t>
              </w:t>
            </w:r>
          </w:p>
        </w:tc>
        <w:tc>
          <w:p>
            <w:pPr>
              <w:jc w:val="center"/>
            </w:pPr>
            <w:r>
              <w:t>2</w:t>
            </w:r>
          </w:p>
        </w:tc>
        <w:tc>
          <w:p>
            <w:pPr>
              <w:jc w:val="center"/>
            </w:pPr>
            <w:r>
              <w:t>5-12</w:t>
            </w:r>
          </w:p>
        </w:tc>
      </w:tr>
      <w:tr>
        <w:tc>
          <w:p>
            <w:pPr>
              <w:jc w:val="center"/>
            </w:pPr>
            <w:r>
              <w:t>8</w:t>
            </w:r>
          </w:p>
        </w:tc>
        <w:tc>
          <w:p>
            <w:r>
              <w:rPr>
                <w:sz w:val="22"/>
                <w:b w:val="1"/>
              </w:rPr>
              <w:t>Тема 8. Палеонтологические ископаемые Изучение основных типов беспозвоночных окаменелостям</w:t>
            </w:r>
          </w:p>
        </w:tc>
        <w:tc>
          <w:p>
            <w:pPr>
              <w:jc w:val="center"/>
            </w:pPr>
            <w:r>
              <w:t>12</w:t>
            </w:r>
          </w:p>
        </w:tc>
        <w:tc>
          <w:p>
            <w:pPr>
              <w:jc w:val="center"/>
            </w:pPr>
            <w:r>
              <w:t>5-12</w:t>
            </w:r>
          </w:p>
        </w:tc>
      </w:tr>
      <w:tr>
        <w:tc>
          <w:p>
            <w:pPr>
              <w:jc w:val="center"/>
            </w:pPr>
            <w:r>
              <w:t>9</w:t>
            </w:r>
          </w:p>
        </w:tc>
        <w:tc>
          <w:p>
            <w:r>
              <w:rPr>
                <w:sz w:val="22"/>
                <w:b w:val="1"/>
              </w:rPr>
              <w:t>Тема 9. Метод историко-геологического анализа</w:t>
            </w:r>
          </w:p>
        </w:tc>
        <w:tc>
          <w:p>
            <w:pPr>
              <w:jc w:val="center"/>
            </w:pPr>
            <w:r>
              <w:t>4</w:t>
            </w:r>
          </w:p>
        </w:tc>
        <w:tc>
          <w:p>
            <w:pPr>
              <w:jc w:val="center"/>
            </w:pPr>
            <w:r>
              <w:t>5-12</w:t>
            </w:r>
          </w:p>
        </w:tc>
      </w:tr>
      <w:tr>
        <w:tc>
          <w:tcPr>
            <w:gridSpan w:val="2"/>
          </w:tcPr>
          <w:p>
            <w:r>
              <w:rPr>
                <w:b w:val="1"/>
              </w:rPr>
              <w:t>ИТОГО</w:t>
            </w:r>
          </w:p>
        </w:tc>
        <w:tc>
          <w:p>
            <w:pPr>
              <w:jc w:val="center"/>
            </w:pPr>
            <w:r>
              <w:rPr>
                <w:b w:val="1"/>
              </w:rPr>
              <w:t>30</w:t>
            </w:r>
          </w:p>
        </w:tc>
        <w:tc>
          <w:p/>
        </w:tc>
      </w:tr>
    </w:tbl>
    <w:p/>
    <w:p>
      <w:pPr>
        <w:jc w:val="center"/>
      </w:pPr>
      <w:r>
        <w:rPr>
          <w:b w:val="1"/>
        </w:rPr>
        <w:t>2.2 Задания для самостоятельной работы обучающегося (СРО)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rHeight w:val="1229"/>
          <w:tblHeader w:val="1"/>
        </w:trPr>
        <w:tc>
          <w:tcPr>
            <w:tcW w:w="1026" w:type="pct"/>
          </w:tcPr>
          <w:p>
            <w:pPr>
              <w:jc w:val="center"/>
            </w:pPr>
            <w:r>
              <w:t>Тема</w:t>
            </w:r>
          </w:p>
        </w:tc>
        <w:tc>
          <w:tcPr>
            <w:tcW w:w="1140" w:type="pct"/>
          </w:tcPr>
          <w:p>
            <w:pPr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>
            <w:pPr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>
            <w:pPr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>
            <w:pPr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>
            <w:pPr>
              <w:jc w:val="center"/>
            </w:pPr>
            <w:r>
              <w:t>Ссылка на литературу</w:t>
            </w:r>
          </w:p>
        </w:tc>
      </w:tr>
      <w:tr>
        <w:tc>
          <w:p>
            <w:r>
              <w:rPr>
                <w:sz w:val="22"/>
              </w:rPr>
              <w:t>Самостоятельное изучение физических свойств минералов Изучение коллекций главных породообразующих минералов Изучение минералов по классам</w:t>
            </w:r>
          </w:p>
        </w:tc>
        <w:tc>
          <w:p>
            <w:r>
              <w:rPr>
                <w:sz w:val="22"/>
              </w:rPr>
              <w:t>Изучение породообразующих минералов и горных пород, понятие геологическая карта, разрез, условные обозначения к геологической карте.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отчет по лабораторной работе</w:t>
            </w:r>
          </w:p>
        </w:tc>
        <w:tc>
          <w:p>
            <w:pPr>
              <w:jc w:val="center"/>
            </w:pPr>
            <w:r>
              <w:t>3</w:t>
            </w:r>
          </w:p>
        </w:tc>
        <w:tc>
          <w:p>
            <w:pPr>
              <w:jc w:val="center"/>
            </w:pPr>
            <w:r>
              <w:t>0</w:t>
            </w:r>
          </w:p>
        </w:tc>
        <w:tc>
          <w:p>
            <w:pPr>
              <w:jc w:val="center"/>
            </w:pPr>
            <w:r>
              <w:t>о 1-4</w:t>
            </w:r>
          </w:p>
        </w:tc>
      </w:tr>
      <w:tr>
        <w:tc>
          <w:p>
            <w:r>
              <w:rPr>
                <w:sz w:val="22"/>
              </w:rPr>
              <w:t>Основные типы беспозвоночных, образ жизни, значение для палеонтологии Определение основных типов беспозвоночных по коллекции окаменелостей Краткий обзор мира растений и позвоночных животных</w:t>
            </w:r>
          </w:p>
        </w:tc>
        <w:tc>
          <w:p>
            <w:r>
              <w:rPr>
                <w:sz w:val="22"/>
              </w:rPr>
              <w:t>Изучение основных типов беспозвоночных, позвоночных, растений. Самостоятельная работа с коллекцией минералов и окаменелостей в аудитории Г3-416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Отчет, презентация</w:t>
            </w:r>
          </w:p>
        </w:tc>
        <w:tc>
          <w:p>
            <w:pPr>
              <w:jc w:val="center"/>
            </w:pPr>
            <w:r>
              <w:t>7</w:t>
            </w:r>
          </w:p>
        </w:tc>
        <w:tc>
          <w:p>
            <w:pPr>
              <w:jc w:val="center"/>
            </w:pPr>
            <w:r>
              <w:t>0</w:t>
            </w:r>
          </w:p>
        </w:tc>
        <w:tc>
          <w:p>
            <w:pPr>
              <w:jc w:val="center"/>
            </w:pPr>
            <w:r>
              <w:t>о 5-10</w:t>
            </w:r>
          </w:p>
        </w:tc>
      </w:tr>
      <w:tr>
        <w:tc>
          <w:p>
            <w:r>
              <w:rPr>
                <w:sz w:val="22"/>
              </w:rPr>
              <w:t>Полезные ископаемые палеозоя Полезные ископаемые мезозоя Полезные ископаемые кайнозоя</w:t>
            </w:r>
          </w:p>
        </w:tc>
        <w:tc>
          <w:p>
            <w:r>
              <w:rPr>
                <w:sz w:val="22"/>
              </w:rPr>
              <w:t>Изучение основных этапов развития геологических структур Земли. Полезные ископаемые основных геологических эпох.</w:t>
            </w:r>
          </w:p>
        </w:tc>
        <w:tc>
          <w:p>
            <w:pPr>
              <w:jc w:val="center"/>
            </w:pPr>
            <w:r>
              <w:rPr>
                <w:sz w:val="22"/>
              </w:rPr>
              <w:t>презентация</w:t>
            </w:r>
          </w:p>
        </w:tc>
        <w:tc>
          <w:p>
            <w:pPr>
              <w:jc w:val="center"/>
            </w:pPr>
            <w:r>
              <w:t>14</w:t>
            </w:r>
          </w:p>
        </w:tc>
        <w:tc>
          <w:p>
            <w:pPr>
              <w:jc w:val="center"/>
            </w:pPr>
            <w:r>
              <w:t>0</w:t>
            </w:r>
          </w:p>
        </w:tc>
        <w:tc>
          <w:p>
            <w:pPr>
              <w:jc w:val="center"/>
            </w:pPr>
            <w:r>
              <w:t>о 11-12</w:t>
            </w:r>
          </w:p>
        </w:tc>
      </w:tr>
    </w:tbl>
    <w:p/>
    <w:p>
      <w:pPr>
        <w:jc w:val="center"/>
      </w:pPr>
      <w:r>
        <w:rPr>
          <w:b w:val="1"/>
        </w:rPr>
        <w:t>2.3 График сдачи заданий по дисциплине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1850"/>
            <w:vMerge w:val="restart"/>
          </w:tcPr>
          <w:p>
            <w:pPr>
              <w:jc w:val="center"/>
            </w:pPr>
            <w:r>
              <w:t>Вид задания</w:t>
            </w:r>
          </w:p>
        </w:tc>
        <w:tc>
          <w:tcPr>
            <w:gridSpan w:val="10"/>
          </w:tcPr>
          <w:p>
            <w:pPr>
              <w:jc w:val="center"/>
            </w:pPr>
            <w:r>
              <w:t>Академический период обучения, неделя</w:t>
            </w:r>
          </w:p>
        </w:tc>
      </w:tr>
      <w:tr>
        <w:trPr>
          <w:tblHeader w:val="1"/>
        </w:trPr>
        <w:tc>
          <w:tcPr>
            <w:vMerge w:val="continue"/>
          </w:tcPr>
          <w:p/>
        </w:tc>
        <w:tc>
          <w:tcPr>
            <w:tcW w:type="pct" w:w="315"/>
          </w:tcPr>
          <w:p>
            <w:pPr>
              <w:jc w:val="center"/>
            </w:pPr>
            <w:r>
              <w:t>1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2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3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4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5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6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7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8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9</w:t>
            </w:r>
          </w:p>
        </w:tc>
        <w:tc>
          <w:tcPr>
            <w:tcW w:type="pct" w:w="315"/>
          </w:tcPr>
          <w:p>
            <w:pPr>
              <w:jc w:val="center"/>
            </w:pPr>
            <w:r>
              <w:t>10</w:t>
            </w:r>
          </w:p>
        </w:tc>
      </w:tr>
      <w:tr>
        <w:tc>
          <w:tcPr>
            <w:gridSpan w:val="11"/>
          </w:tcPr>
          <w:p>
            <w:pPr>
              <w:jc w:val="center"/>
            </w:pPr>
            <w:r>
              <w:t>Знание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Понимание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Применение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  <w:tr>
        <w:tc>
          <w:tcPr>
            <w:gridSpan w:val="16"/>
          </w:tcPr>
          <w:p>
            <w:pPr>
              <w:jc w:val="center"/>
            </w:pPr>
            <w:r>
              <w:t>Анализ</w:t>
            </w:r>
          </w:p>
        </w:tc>
      </w:tr>
      <w:tr>
        <w:tc>
          <w:p/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  <w:tc>
          <w:p>
            <w:pPr>
              <w:jc w:val="center"/>
            </w:pPr>
          </w:p>
        </w:tc>
      </w:tr>
    </w:tbl>
    <w:p/>
    <w:p>
      <w:pPr>
        <w:jc w:val="center"/>
      </w:pPr>
      <w:r>
        <w:rPr>
          <w:b w:val="1"/>
        </w:rPr>
        <w:t>3 ОЦЕНКА ЗНАНИЙ ОБУЧАЮЩЕГОСЯ</w:t>
      </w:r>
    </w:p>
    <w:p/>
    <w:p>
      <w:pPr>
        <w:ind w:firstLine="567"/>
      </w:pPr>
      <w:r>
        <w:t>Преподаватель проводит все виды текущего контроля и выводит соответствующую оценку текущей успеваемости обучающихся два раза в академический период (семестр, триместр, квартал). По результатам текущего контроля формируется рейтинг 1 и 2. При этом учебные достижения обучающегося оцениваются путем накапливания баллов по отдельным видам заданий от 0 до 100. Оценка работы обучающегося в академическом периоде осуществляется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/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type="pct" w:w="500"/>
          </w:tcPr>
          <w:p>
            <w:pPr>
              <w:jc w:val="center"/>
            </w:pPr>
            <w:r>
              <w:t>Период</w:t>
            </w:r>
          </w:p>
        </w:tc>
        <w:tc>
          <w:tcPr>
            <w:tcW w:type="pct" w:w="2500"/>
          </w:tcPr>
          <w:p>
            <w:pPr>
              <w:jc w:val="center"/>
            </w:pPr>
            <w:r>
              <w:t>Вид задания</w:t>
            </w:r>
          </w:p>
        </w:tc>
        <w:tc>
          <w:tcPr>
            <w:tcW w:type="pct" w:w="1000"/>
          </w:tcPr>
          <w:p>
            <w:pPr>
              <w:jc w:val="center"/>
            </w:pPr>
            <w:r>
              <w:t>Количество баллов (max)</w:t>
            </w:r>
          </w:p>
        </w:tc>
        <w:tc>
          <w:tcPr>
            <w:tcW w:type="pct" w:w="500"/>
          </w:tcPr>
          <w:p>
            <w:pPr>
              <w:jc w:val="center"/>
            </w:pPr>
            <w:r>
              <w:t>Итого</w:t>
            </w:r>
          </w:p>
        </w:tc>
      </w:tr>
      <w:tr>
        <w:tc>
          <w:tcPr>
            <w:tcW w:w="0" w:type="auto"/>
            <w:vMerge w:val="restart"/>
          </w:tcPr>
          <w:p>
            <w:pPr>
              <w:jc w:val="center"/>
            </w:pPr>
            <w:r>
              <w:t>1-й рубежный контроль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 w:val="restart"/>
          </w:tcPr>
          <w:p>
            <w:pPr>
              <w:jc w:val="center"/>
            </w:pPr>
            <w:r>
              <w:t>0-100</w:t>
            </w: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 w:val="restart"/>
          </w:tcPr>
          <w:p>
            <w:pPr>
              <w:jc w:val="center"/>
            </w:pPr>
            <w:r>
              <w:t>2-й рубежный контроль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 w:val="restart"/>
          </w:tcPr>
          <w:p>
            <w:pPr>
              <w:jc w:val="center"/>
            </w:pPr>
            <w:r>
              <w:t>0-100</w:t>
            </w: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tcPr>
            <w:tcW w:w="0" w:type="auto"/>
            <w:vMerge/>
          </w:tcPr>
          <w:p>
            <w:pPr>
              <w:jc w:val="center"/>
            </w:pP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pPr>
              <w:jc w:val="center"/>
            </w:pPr>
          </w:p>
        </w:tc>
        <w:tc>
          <w:tcPr>
            <w:tcW w:w="0" w:type="auto"/>
            <w:vMerge/>
          </w:tcPr>
          <w:p>
            <w:pPr>
              <w:jc w:val="center"/>
            </w:pPr>
          </w:p>
        </w:tc>
      </w:tr>
      <w:tr>
        <w:tc>
          <w:p>
            <w:pPr>
              <w:jc w:val="center"/>
            </w:pPr>
            <w:r>
              <w:t>Итоговый контроль</w:t>
            </w:r>
          </w:p>
        </w:tc>
        <w:tc>
          <w:tcPr>
            <w:hMerge w:val="restart"/>
          </w:tcPr>
          <w:p>
            <w:r>
              <w:t>экзамен</w:t>
            </w:r>
          </w:p>
        </w:tc>
        <w:tc>
          <w:tcPr>
            <w:hMerge w:val="continue"/>
          </w:tcPr>
          <w:p/>
        </w:tc>
        <w:tc>
          <w:p>
            <w:pPr>
              <w:jc w:val="center"/>
            </w:pPr>
            <w:r>
              <w:t>0-100</w:t>
            </w:r>
          </w:p>
        </w:tc>
      </w:tr>
    </w:tbl>
    <w:p/>
    <w:p>
      <w:pPr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>
      <w:pPr>
        <w:ind w:firstLine="567"/>
      </w:pPr>
      <w:r>
        <w:t>- 40% результата, полученного на экзамене;</w:t>
      </w:r>
    </w:p>
    <w:p>
      <w:pPr>
        <w:ind w:firstLine="567"/>
      </w:pPr>
      <w:r>
        <w:t>- 60% результатов текущей успеваемости.</w:t>
      </w:r>
    </w:p>
    <w:p/>
    <w:p>
      <w:pPr>
        <w:ind w:firstLine="567"/>
      </w:pPr>
      <w:r>
        <w:t>Формула подсчета итоговой оценки:</w:t>
      </w:r>
    </w:p>
    <w:p/>
    <w:p>
      <w:pPr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  <m:ctrlPr>
                  <w:rPr>
                    <w:rFonts w:ascii="Cambria Math"/>
                    <w:i/>
                    <w:szCs w:val="28"/>
                  </w:rPr>
                </m:ctrlP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  <m:ctrlPr>
                  <w:rPr>
                    <w:rFonts w:ascii="Cambria Math"/>
                    <w:i/>
                    <w:szCs w:val="28"/>
                  </w:rPr>
                </m:ctrlPr>
              </m:sub>
            </m:sSub>
            <m:ctrlPr>
              <w:rPr>
                <w:rFonts w:ascii="Cambria Math"/>
                <w:i/>
                <w:szCs w:val="28"/>
              </w:rPr>
            </m:ctrlPr>
          </m:num>
          <m:den>
            <m:r>
              <w:rPr>
                <w:rFonts w:ascii="Cambria Math"/>
                <w:szCs w:val="28"/>
              </w:rPr>
              <m:t>2</m:t>
            </m:r>
            <m:ctrlPr>
              <w:rPr>
                <w:rFonts w:ascii="Cambria Math"/>
                <w:i/>
                <w:szCs w:val="28"/>
              </w:rPr>
            </m:ctrlP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  <w:tab/>
        <w:tab/>
        <w:tab/>
        <w:tab/>
        <w:t>(1)</w:t>
      </w:r>
    </w:p>
    <w:p/>
    <w:p>
      <w:pPr>
        <w:ind w:firstLine="567"/>
      </w:pPr>
      <w:r>
        <w:t>где, 	 Р1, Р2 – цифровые эквиваленты оценок первого, второго рейтингов соответственно; Э – цифровой эквивалент оценки на экзамене.</w:t>
      </w:r>
    </w:p>
    <w:p/>
    <w:p>
      <w:pPr>
        <w:ind w:firstLine="567"/>
      </w:pPr>
      <w:r>
        <w:t>Итоговая буквенная оценка и ее цифровой эквивалент в баллах:</w:t>
      </w:r>
    </w:p>
    <w:p/>
    <w:p>
      <w:pPr>
        <w:ind w:firstLine="567"/>
      </w:pPr>
      <w:r>
        <w:rPr>
          <w:b w:val="1"/>
        </w:rPr>
        <w:t>Балльно-рейтинговая буквенная система оценки учета учебных достижений, обучающихся с переводом их в традиционную шкалу оценок и ECTS (иситиэс)</w:t>
      </w:r>
    </w:p>
    <w:tbl>
      <w:tblPr>
        <w:tblCellMar>
          <w:left w:type="dxa" w:w="25"/>
          <w:top w:type="dxa" w:w="25"/>
          <w:right w:type="dxa" w:w="25"/>
          <w:bottom w:type="dxa" w:w="25"/>
        </w:tblCellMar>
        <w:tblBorders>
          <w:insideH w:val="thick"/>
          <w:insideV w:val="thick"/>
          <w:left w:val="thick"/>
          <w:right w:val="thick"/>
          <w:top w:val="thick"/>
          <w:bottom w:val="thick"/>
        </w:tblBorders>
        <w:tblW w:type="pct" w:w="5000"/>
      </w:tblPr>
      <w:tblGrid/>
      <w:tr>
        <w:trPr>
          <w:tblHeader w:val="1"/>
        </w:trPr>
        <w:tc>
          <w:tcPr>
            <w:tcW w:w="600" w:type="pct"/>
          </w:tcPr>
          <w:p>
            <w:pPr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>
            <w:pPr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>
            <w:pPr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>
            <w:pPr>
              <w:jc w:val="center"/>
            </w:pPr>
            <w:r>
              <w:t>Оценка по традиционной системе</w:t>
            </w:r>
          </w:p>
        </w:tc>
        <w:tc>
          <w:p>
            <w:pPr>
              <w:jc w:val="center"/>
            </w:pPr>
            <w:r>
              <w:t>Критерий</w:t>
            </w:r>
          </w:p>
        </w:tc>
      </w:tr>
      <w:tr>
        <w:tc>
          <w:p>
            <w:pPr>
              <w:jc w:val="center"/>
            </w:pPr>
            <w:r>
              <w:t>A</w:t>
            </w:r>
          </w:p>
        </w:tc>
        <w:tc>
          <w:p>
            <w:pPr>
              <w:jc w:val="center"/>
            </w:pPr>
            <w:r>
              <w:t>4.0</w:t>
            </w:r>
          </w:p>
        </w:tc>
        <w:tc>
          <w:p>
            <w:pPr>
              <w:jc w:val="center"/>
            </w:pPr>
            <w:r>
              <w:t>95-100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Отлично</w:t>
            </w:r>
          </w:p>
        </w:tc>
        <w:tc>
          <w:tcPr>
            <w:vMerge w:val="restart"/>
          </w:tcPr>
          <w:p>
            <w:r>
              <w:t>Теоретическое содержание курса освоено полностью, без пробелов необходимые практические навыки работы с освоенным материалом сформированы, все предусмотренные программой обучения учебные задания выполнены, качество их выполнения оценено числом баллов, близким к максимальному.</w:t>
            </w:r>
          </w:p>
        </w:tc>
      </w:tr>
      <w:tr>
        <w:tc>
          <w:p>
            <w:pPr>
              <w:jc w:val="center"/>
            </w:pPr>
            <w:r>
              <w:t>A-</w:t>
            </w:r>
          </w:p>
        </w:tc>
        <w:tc>
          <w:p>
            <w:pPr>
              <w:jc w:val="center"/>
            </w:pPr>
            <w:r>
              <w:t>3.67</w:t>
            </w:r>
          </w:p>
        </w:tc>
        <w:tc>
          <w:p>
            <w:pPr>
              <w:jc w:val="center"/>
            </w:pPr>
            <w:r>
              <w:t>90-94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B+</w:t>
            </w:r>
          </w:p>
        </w:tc>
        <w:tc>
          <w:p>
            <w:pPr>
              <w:jc w:val="center"/>
            </w:pPr>
            <w:r>
              <w:t>3.33</w:t>
            </w:r>
          </w:p>
        </w:tc>
        <w:tc>
          <w:p>
            <w:pPr>
              <w:jc w:val="center"/>
            </w:pPr>
            <w:r>
              <w:t>85-89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Хорошо</w:t>
            </w:r>
          </w:p>
        </w:tc>
        <w:tc>
          <w:tcPr>
            <w:vMerge w:val="restart"/>
          </w:tcPr>
          <w:p>
            <w:r>
              <w:t>Теоретическое содержание курса освоено полностью, без пробелов, некоторые практические навыки работы с освоенным материалом сформированы недостаточно, все предусмотренные программой обучения учебные задания выполнены, качество выполнения ни одного из них не оценено минимальным числом баллов, некоторые виды заданий выполнены с ошибками.</w:t>
            </w:r>
          </w:p>
        </w:tc>
      </w:tr>
      <w:tr>
        <w:tc>
          <w:p>
            <w:pPr>
              <w:jc w:val="center"/>
            </w:pPr>
            <w:r>
              <w:t>B</w:t>
            </w:r>
          </w:p>
        </w:tc>
        <w:tc>
          <w:p>
            <w:pPr>
              <w:jc w:val="center"/>
            </w:pPr>
            <w:r>
              <w:t>3.0</w:t>
            </w:r>
          </w:p>
        </w:tc>
        <w:tc>
          <w:p>
            <w:pPr>
              <w:jc w:val="center"/>
            </w:pPr>
            <w:r>
              <w:t>80-84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B-</w:t>
            </w:r>
          </w:p>
        </w:tc>
        <w:tc>
          <w:p>
            <w:pPr>
              <w:jc w:val="center"/>
            </w:pPr>
            <w:r>
              <w:t>2.67</w:t>
            </w:r>
          </w:p>
        </w:tc>
        <w:tc>
          <w:p>
            <w:pPr>
              <w:jc w:val="center"/>
            </w:pPr>
            <w:r>
              <w:t>75-79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C+</w:t>
            </w:r>
          </w:p>
        </w:tc>
        <w:tc>
          <w:p>
            <w:pPr>
              <w:jc w:val="center"/>
            </w:pPr>
            <w:r>
              <w:t>2.33</w:t>
            </w:r>
          </w:p>
        </w:tc>
        <w:tc>
          <w:p>
            <w:pPr>
              <w:jc w:val="center"/>
            </w:pPr>
            <w:r>
              <w:t>70-74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C</w:t>
            </w:r>
          </w:p>
        </w:tc>
        <w:tc>
          <w:p>
            <w:pPr>
              <w:jc w:val="center"/>
            </w:pPr>
            <w:r>
              <w:t>2.0</w:t>
            </w:r>
          </w:p>
        </w:tc>
        <w:tc>
          <w:p>
            <w:pPr>
              <w:jc w:val="center"/>
            </w:pPr>
            <w:r>
              <w:t>65-69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Удовлетворительно</w:t>
            </w:r>
          </w:p>
        </w:tc>
        <w:tc>
          <w:tcPr>
            <w:vMerge w:val="restart"/>
          </w:tcPr>
          <w:p>
            <w:r>
              <w:t>Теоретическое содержание курса освоено частично, но пробелы не носят существенного характера, необходимые практические навыки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заданий, возможно, содержат ошибки</w:t>
            </w:r>
          </w:p>
        </w:tc>
      </w:tr>
      <w:tr>
        <w:tc>
          <w:p>
            <w:pPr>
              <w:jc w:val="center"/>
            </w:pPr>
            <w:r>
              <w:t>C-</w:t>
            </w:r>
          </w:p>
        </w:tc>
        <w:tc>
          <w:p>
            <w:pPr>
              <w:jc w:val="center"/>
            </w:pPr>
            <w:r>
              <w:t>1.67</w:t>
            </w:r>
          </w:p>
        </w:tc>
        <w:tc>
          <w:p>
            <w:pPr>
              <w:jc w:val="center"/>
            </w:pPr>
            <w:r>
              <w:t>60-64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D+</w:t>
            </w:r>
          </w:p>
        </w:tc>
        <w:tc>
          <w:p>
            <w:pPr>
              <w:jc w:val="center"/>
            </w:pPr>
            <w:r>
              <w:t>1.33</w:t>
            </w:r>
          </w:p>
        </w:tc>
        <w:tc>
          <w:p>
            <w:pPr>
              <w:jc w:val="center"/>
            </w:pPr>
            <w:r>
              <w:t>55-59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D</w:t>
            </w:r>
          </w:p>
        </w:tc>
        <w:tc>
          <w:p>
            <w:pPr>
              <w:jc w:val="center"/>
            </w:pPr>
            <w:r>
              <w:t>1.0</w:t>
            </w:r>
          </w:p>
        </w:tc>
        <w:tc>
          <w:p>
            <w:pPr>
              <w:jc w:val="center"/>
            </w:pPr>
            <w:r>
              <w:t>50-54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p>
            <w:pPr>
              <w:jc w:val="center"/>
            </w:pPr>
            <w:r>
              <w:t>FX</w:t>
            </w:r>
          </w:p>
        </w:tc>
        <w:tc>
          <w:p>
            <w:pPr>
              <w:jc w:val="center"/>
            </w:pPr>
            <w:r>
              <w:t>0.5</w:t>
            </w:r>
          </w:p>
        </w:tc>
        <w:tc>
          <w:p>
            <w:pPr>
              <w:jc w:val="center"/>
            </w:pPr>
            <w:r>
              <w:t>25-49</w:t>
            </w:r>
          </w:p>
        </w:tc>
        <w:tc>
          <w:tcPr>
            <w:vMerge w:val="restart"/>
          </w:tcPr>
          <w:p>
            <w:pPr>
              <w:jc w:val="center"/>
            </w:pPr>
            <w:r>
              <w:t>Неудовлетворительно</w:t>
            </w:r>
          </w:p>
        </w:tc>
        <w:tc>
          <w:tcPr>
            <w:vMerge w:val="restart"/>
          </w:tcPr>
          <w:p>
            <w:r>
              <w:t>Теоретическое содержание курса не освоено, необходимые практические навыки работы не сформированы, выполненные учебные задания содержат грубые ошибки, дополнительная самостоятельная работа над материалом курса не приведет к существенному повышению качества выполнения учебных заданий.</w:t>
            </w:r>
          </w:p>
        </w:tc>
      </w:tr>
      <w:tr>
        <w:tc>
          <w:p>
            <w:pPr>
              <w:jc w:val="center"/>
            </w:pPr>
            <w:r>
              <w:t>F</w:t>
            </w:r>
          </w:p>
        </w:tc>
        <w:tc>
          <w:p>
            <w:pPr>
              <w:jc w:val="center"/>
            </w:pPr>
            <w:r>
              <w:t>0</w:t>
            </w:r>
          </w:p>
        </w:tc>
        <w:tc>
          <w:p>
            <w:pPr>
              <w:jc w:val="center"/>
            </w:pPr>
            <w:r>
              <w:t>0-24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</w:tbl>
    <w:p/>
    <w:p>
      <w:pPr>
        <w:jc w:val="center"/>
      </w:pPr>
      <w:r>
        <w:rPr>
          <w:b w:val="1"/>
        </w:rPr>
        <w:t>4 ПОЛИТИКА ДИСЦИПЛИНЫ</w:t>
      </w:r>
    </w:p>
    <w:p/>
    <w:p>
      <w:pPr>
        <w:ind w:firstLine="567"/>
      </w:pPr>
      <w:r>
        <w:t>Обучающийся обязан:</w:t>
      </w:r>
    </w:p>
    <w:p>
      <w:pPr>
        <w:ind w:firstLine="567"/>
      </w:pPr>
      <w:r>
        <w:t>дать базовые знания в области геологии для последующего успешного усвоения материала по другим геологическим дисциплинам</w:t>
      </w:r>
    </w:p>
    <w:p/>
    <w:p>
      <w:pPr>
        <w:jc w:val="center"/>
      </w:pPr>
      <w:r>
        <w:rPr>
          <w:b w:val="1"/>
        </w:rPr>
        <w:t>5 СПИСОК РЕКОМЕНДУЕМОЙ ЛИТЕРАТУРЫ</w:t>
      </w:r>
    </w:p>
    <w:p/>
    <w:p>
      <w:pPr>
        <w:jc w:val="center"/>
      </w:pPr>
      <w:r>
        <w:rPr>
          <w:b w:val="1"/>
        </w:rPr>
        <w:t>5.1 Основная литература</w:t>
      </w:r>
    </w:p>
    <w:p/>
    <w:p>
      <w:pPr>
        <w:ind w:firstLine="567"/>
      </w:pPr>
      <w:r>
        <w:t>1. 1. Якушева А.Ф., Хаин В.Е., Славин В.И. Общая геология. М.: МГУ, 2008. 2.Мильничук В.С., Арабаджи М.С. Общая геология. М.: Недра. 2009. 3.Серпухов В.Н., Билибина Т.В., Шалимов А.Н. Курс общей геологии Л.: Недра. 2009. 4. Горшков Г.П., Якушева А.Ф. Общая геология, М.: МГУ. 2003. 5.Давиташвили Л.Ш. Курс палеонтологии. М.: Госгеолиздат. 2011 6. Давиташвили Л.Ш. Краткий курс палеонтологии. М.: Госгеолиздат. 2008</w:t>
      </w:r>
    </w:p>
    <w:p/>
    <w:p>
      <w:pPr>
        <w:jc w:val="center"/>
      </w:pPr>
      <w:r>
        <w:rPr>
          <w:b w:val="1"/>
        </w:rPr>
        <w:t>5.2 Дополнительная литература</w:t>
      </w:r>
    </w:p>
    <w:p/>
    <w:p>
      <w:pPr>
        <w:ind w:firstLine="567"/>
      </w:pPr>
      <w:r>
        <w:t>Дополнительная литература</w:t>
      </w:r>
    </w:p>
    <w:sectPr>
      <w:headerReference w:type="default" r:id="rId2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header1.xml><?xml version="1.0" encoding="utf-8"?>
<w:hdr xmlns:wp="http://schemas.openxmlformats.org/drawingml/2006/wordprocessingDrawing" xmlns:r="http://schemas.openxmlformats.org/officeDocument/2006/relationships" xmlns:w="http://schemas.openxmlformats.org/wordprocessingml/2006/main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</w:tblPr>
    <w:tblGrid/>
    <w:tr>
      <w:trPr>
        <w:cantSplit/>
        <w:trHeight w:val="353"/>
      </w:trPr>
      <w:tc>
        <w:tcPr>
          <w:tcW w:w="1129" w:type="dxa"/>
          <w:vMerge w:val="restart"/>
          <w:vAlign w:val="center"/>
        </w:tcPr>
        <w:p>
          <w:pPr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gridSpan w:val="2"/>
          <w:vAlign w:val="center"/>
        </w:tcPr>
        <w:p>
          <w:pPr>
            <w:pStyle w:val="header"/>
          </w:pPr>
          <w:r>
            <w:t>ВОСТОЧНО-КАЗАХСТАНСКИЙ ТЕХНИЧЕСКИЙ УНИВЕРСИСТЕТ им. Д. СЕРИКБАЕВА</w:t>
          </w:r>
        </w:p>
      </w:tc>
      <w:tc>
        <w:tcPr>
          <w:tcW w:w="1501" w:type="dxa"/>
          <w:vMerge w:val="restart"/>
          <w:vAlign w:val="center"/>
        </w:tcPr>
        <w:p>
          <w:pPr>
            <w:pStyle w:val="header"/>
          </w:pPr>
          <w:r>
            <w:t>Стр. 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rPr>
              <w:noProof/>
            </w:rPr>
            <w:fldChar w:fldCharType="end"/>
          </w:r>
        </w:p>
      </w:tc>
    </w:tr>
    <w:tr>
      <w:trPr>
        <w:cantSplit/>
        <w:trHeight w:val="310"/>
      </w:trPr>
      <w:tc>
        <w:tcPr>
          <w:tcW w:w="1129" w:type="dxa"/>
          <w:vMerge/>
        </w:tcPr>
        <w:p/>
      </w:tc>
      <w:tc>
        <w:tcPr>
          <w:tcW w:w="1921" w:type="dxa"/>
          <w:vAlign w:val="center"/>
        </w:tcPr>
        <w:p>
          <w:pPr>
            <w:pStyle w:val="header"/>
          </w:pPr>
          <w:r>
            <w:t>Система менеджмента качества</w:t>
          </w:r>
        </w:p>
      </w:tc>
      <w:tc>
        <w:tcPr>
          <w:vAlign w:val="center"/>
        </w:tcPr>
        <w:p>
          <w:pPr>
            <w:pStyle w:val="header"/>
          </w:pPr>
          <w:r>
            <w:t>И-НАО "ВКТУ" 026-II-2021</w:t>
          </w:r>
        </w:p>
        <w:p>
          <w:pPr>
            <w:pStyle w:val="header"/>
          </w:pPr>
          <w:r>
            <w:t>Разработка и оформление рабочей учебной программы (силлабус) в НАО «ВКТУ имени Д. Серикбаева»</w:t>
          </w:r>
        </w:p>
      </w:tc>
      <w:tc>
        <w:tcPr>
          <w:tcW w:w="1501" w:type="dxa"/>
          <w:vMerge/>
        </w:tcPr>
        <w:p/>
      </w:tc>
    </w:tr>
  </w:tbl>
  <w:p/>
</w:hdr>
</file>

<file path=word/settings.xml><?xml version="1.0" encoding="utf-8"?>
<w:settings xmlns:w="http://schemas.openxmlformats.org/wordprocessingml/2006/main">
  <w:view w:val="print"/>
  <w:zoom w:percent="100"/>
</w:settings>
</file>

<file path=word/styles.xml><?xml version="1.0" encoding="utf-8"?>
<w:styles xmlns:w="http://schemas.openxmlformats.org/wordprocessingml/2006/main">
  <w:style w:default="true" w:type="paragraph" w:styleId="default">
    <w:pPr>
      <w:spacing w:after="0" w:line="240" w:lineRule="auto"/>
      <w:jc w:val="both"/>
    </w:pPr>
    <w:rPr>
      <w:rFonts w:ascii="Times New Roman" w:cs="Times New Roman" w:hAnsi="Times New Roman"/>
      <w:sz w:val="24"/>
    </w:rPr>
  </w:style>
  <w:style w:type="paragraph" w:styleId="title">
    <w:pPr>
      <w:jc w:val="center"/>
      <w:spacing w:after="0" w:line="240" w:lineRule="auto"/>
    </w:pPr>
    <w:rPr>
      <w:b w:val="1"/>
      <w:rFonts w:ascii="Times New Roman" w:cs="Times New Roman" w:hAnsi="Times New Roman"/>
      <w:sz w:val="22"/>
    </w:rPr>
  </w:style>
  <w:style w:type="paragraph" w:styleId="header">
    <w:pPr>
      <w:jc w:val="center"/>
      <w:spacing w:after="0" w:line="240" w:lineRule="auto"/>
    </w:pPr>
    <w:rPr>
      <w:b w:val="1"/>
      <w:rFonts w:ascii="Tahoma" w:cs="Tahoma" w:hAnsi="Tahoma"/>
      <w:sz w:val="1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2" /><Relationship Type="http://schemas.openxmlformats.org/officeDocument/2006/relationships/settings" Target="/word/settings.xml" Id="rId3" /><Relationship Type="http://schemas.openxmlformats.org/officeDocument/2006/relationships/header" Target="/word/header1.xml" Id="rId2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word/media/image1.png" Id="rId1" /></Relationships>
</file>